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BF0961" w14:textId="77777777" w:rsidTr="00755C79">
        <w:tc>
          <w:tcPr>
            <w:tcW w:w="9576" w:type="dxa"/>
          </w:tcPr>
          <w:p w14:paraId="5D52A500" w14:textId="2B5000A5" w:rsidR="00A8795F" w:rsidRDefault="00A8795F" w:rsidP="00755C79">
            <w:pPr>
              <w:pStyle w:val="14bldcentr"/>
            </w:pPr>
            <w:bookmarkStart w:id="0" w:name="_Hlk194563125"/>
            <w:r>
              <w:t xml:space="preserve">SOLICITATION ADDENDUM </w:t>
            </w:r>
            <w:r w:rsidR="009F1590">
              <w:t>ONE</w:t>
            </w:r>
          </w:p>
          <w:p w14:paraId="4690DEC5" w14:textId="77777777" w:rsidR="00A8795F" w:rsidRDefault="00A8795F" w:rsidP="00755C79">
            <w:pPr>
              <w:pStyle w:val="14bldcentr"/>
            </w:pPr>
            <w:r>
              <w:t>REVISED SCHEDULE OF EVENTS</w:t>
            </w:r>
          </w:p>
        </w:tc>
      </w:tr>
      <w:bookmarkEnd w:id="0"/>
    </w:tbl>
    <w:p w14:paraId="41D79199" w14:textId="77777777" w:rsidR="00A8795F" w:rsidRDefault="00A8795F" w:rsidP="00A8795F">
      <w:pPr>
        <w:pStyle w:val="14bldcentr"/>
      </w:pPr>
    </w:p>
    <w:p w14:paraId="05F97FBD" w14:textId="3CF69E86"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9F1590">
        <w:rPr>
          <w:b/>
          <w:bCs/>
          <w:sz w:val="28"/>
        </w:rPr>
        <w:t>124065 O5</w:t>
      </w:r>
    </w:p>
    <w:p w14:paraId="4FA63161" w14:textId="4724BBD4" w:rsidR="00955B4D" w:rsidRPr="00955B4D" w:rsidRDefault="009F1590"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ONE RED Ag Data Bank and Grants Program</w:t>
      </w:r>
    </w:p>
    <w:p w14:paraId="35C12729" w14:textId="39EB74B0" w:rsidR="00A8795F" w:rsidRDefault="00955B4D" w:rsidP="00955B4D">
      <w:pPr>
        <w:pStyle w:val="Level1Body"/>
        <w:jc w:val="center"/>
        <w:rPr>
          <w:b/>
          <w:bCs/>
          <w:color w:val="auto"/>
          <w:sz w:val="28"/>
          <w:szCs w:val="28"/>
        </w:rPr>
      </w:pPr>
      <w:r w:rsidRPr="009E3C9C">
        <w:rPr>
          <w:b/>
          <w:bCs/>
          <w:color w:val="auto"/>
          <w:sz w:val="28"/>
          <w:szCs w:val="28"/>
        </w:rPr>
        <w:t>Opening Date</w:t>
      </w:r>
      <w:proofErr w:type="gramStart"/>
      <w:r w:rsidRPr="009E3C9C">
        <w:rPr>
          <w:b/>
          <w:bCs/>
          <w:color w:val="auto"/>
          <w:sz w:val="28"/>
          <w:szCs w:val="28"/>
        </w:rPr>
        <w:t xml:space="preserve">:  </w:t>
      </w:r>
      <w:r w:rsidR="009F1590">
        <w:rPr>
          <w:b/>
          <w:bCs/>
          <w:color w:val="auto"/>
          <w:sz w:val="28"/>
          <w:szCs w:val="28"/>
        </w:rPr>
        <w:t>February</w:t>
      </w:r>
      <w:proofErr w:type="gramEnd"/>
      <w:r w:rsidR="009F1590">
        <w:rPr>
          <w:b/>
          <w:bCs/>
          <w:color w:val="auto"/>
          <w:sz w:val="28"/>
          <w:szCs w:val="28"/>
        </w:rPr>
        <w:t xml:space="preserve"> 23, 2026</w:t>
      </w:r>
    </w:p>
    <w:p w14:paraId="4E083054" w14:textId="2DB8A5AC"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9F1590">
        <w:rPr>
          <w:b/>
          <w:bCs/>
          <w:color w:val="auto"/>
          <w:sz w:val="28"/>
          <w:szCs w:val="28"/>
        </w:rPr>
        <w:t>February 9, 2026</w:t>
      </w:r>
    </w:p>
    <w:bookmarkEnd w:id="1"/>
    <w:p w14:paraId="2B32D797" w14:textId="77777777" w:rsidR="00E07C9C" w:rsidRPr="00BD5697" w:rsidRDefault="00E07C9C" w:rsidP="009E3C9C">
      <w:pPr>
        <w:pStyle w:val="Level3Body"/>
        <w:ind w:left="0"/>
      </w:pPr>
    </w:p>
    <w:p w14:paraId="588583D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4ABE44B8" wp14:editId="005F2449">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BFF35"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5207E1E" w14:textId="77777777" w:rsidR="00E07C9C" w:rsidRPr="00BD5697" w:rsidRDefault="00E07C9C" w:rsidP="00E07C9C">
      <w:pPr>
        <w:pStyle w:val="Heading4"/>
      </w:pPr>
      <w:r>
        <w:t xml:space="preserve">Revised </w:t>
      </w:r>
      <w:r w:rsidRPr="00BD5697">
        <w:t>S</w:t>
      </w:r>
      <w:r>
        <w:t>chedule of Events</w:t>
      </w:r>
    </w:p>
    <w:p w14:paraId="1A930DA8" w14:textId="77777777" w:rsidR="00E07C9C" w:rsidRPr="00BD5697" w:rsidRDefault="00E07C9C" w:rsidP="00E07C9C">
      <w:pPr>
        <w:pStyle w:val="Level1Body"/>
      </w:pPr>
    </w:p>
    <w:p w14:paraId="167FA7D2"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0AAEA1DF"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38080371" w14:textId="77777777" w:rsidTr="00ED102A">
        <w:trPr>
          <w:cantSplit/>
          <w:tblHeader/>
          <w:jc w:val="center"/>
        </w:trPr>
        <w:tc>
          <w:tcPr>
            <w:tcW w:w="6614" w:type="dxa"/>
            <w:gridSpan w:val="2"/>
            <w:tcBorders>
              <w:top w:val="single" w:sz="12" w:space="0" w:color="auto"/>
              <w:bottom w:val="single" w:sz="6" w:space="0" w:color="auto"/>
            </w:tcBorders>
            <w:vAlign w:val="bottom"/>
          </w:tcPr>
          <w:p w14:paraId="68849F4F"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42E0757D" w14:textId="77777777" w:rsidR="00E07C9C" w:rsidRPr="00046E98" w:rsidRDefault="00E07C9C" w:rsidP="00ED102A">
            <w:pPr>
              <w:pStyle w:val="StyleBoldCentered"/>
              <w:rPr>
                <w:color w:val="auto"/>
              </w:rPr>
            </w:pPr>
            <w:r w:rsidRPr="00046E98">
              <w:rPr>
                <w:color w:val="auto"/>
              </w:rPr>
              <w:t>Date/Time</w:t>
            </w:r>
          </w:p>
        </w:tc>
      </w:tr>
      <w:tr w:rsidR="00E07C9C" w:rsidRPr="00664F27" w14:paraId="106BF4BE" w14:textId="77777777" w:rsidTr="00ED102A">
        <w:trPr>
          <w:cantSplit/>
          <w:trHeight w:val="570"/>
          <w:jc w:val="center"/>
        </w:trPr>
        <w:tc>
          <w:tcPr>
            <w:tcW w:w="346" w:type="dxa"/>
            <w:tcBorders>
              <w:top w:val="single" w:sz="6" w:space="0" w:color="auto"/>
            </w:tcBorders>
          </w:tcPr>
          <w:p w14:paraId="2678E762" w14:textId="77777777" w:rsidR="00E07C9C" w:rsidRPr="00664F27" w:rsidRDefault="00E07C9C" w:rsidP="009F1590">
            <w:pPr>
              <w:pStyle w:val="rfpformnumbers"/>
              <w:jc w:val="center"/>
            </w:pPr>
            <w:r w:rsidRPr="00664F27">
              <w:t>1</w:t>
            </w:r>
          </w:p>
        </w:tc>
        <w:tc>
          <w:tcPr>
            <w:tcW w:w="6268" w:type="dxa"/>
            <w:tcBorders>
              <w:top w:val="single" w:sz="6" w:space="0" w:color="auto"/>
            </w:tcBorders>
          </w:tcPr>
          <w:p w14:paraId="07517292" w14:textId="0685BAB6" w:rsidR="00E07C9C" w:rsidRPr="006D6DD0" w:rsidRDefault="009F1590" w:rsidP="00ED102A">
            <w:pPr>
              <w:pStyle w:val="Level1Body"/>
              <w:rPr>
                <w:szCs w:val="22"/>
              </w:rPr>
            </w:pPr>
            <w:r>
              <w:t xml:space="preserve">State </w:t>
            </w:r>
            <w:proofErr w:type="spellStart"/>
            <w:r>
              <w:t>reponds</w:t>
            </w:r>
            <w:proofErr w:type="spellEnd"/>
            <w:r>
              <w:t xml:space="preserve"> to written questions through “Solicitation Addendum” to be posted to the Internet at: </w:t>
            </w:r>
            <w:hyperlink r:id="rId7" w:history="1">
              <w:r w:rsidRPr="00726CC2">
                <w:rPr>
                  <w:rStyle w:val="Hyperlink"/>
                </w:rPr>
                <w:t>http://das.nebraska.gov/materiel/bidopps.html</w:t>
              </w:r>
            </w:hyperlink>
            <w:r>
              <w:t xml:space="preserve"> </w:t>
            </w:r>
          </w:p>
        </w:tc>
        <w:tc>
          <w:tcPr>
            <w:tcW w:w="2898" w:type="dxa"/>
            <w:tcBorders>
              <w:top w:val="single" w:sz="6" w:space="0" w:color="auto"/>
            </w:tcBorders>
          </w:tcPr>
          <w:p w14:paraId="5AA507F4" w14:textId="1C35024B" w:rsidR="00E07C9C" w:rsidRPr="00773BDE" w:rsidRDefault="009F1590" w:rsidP="00ED102A">
            <w:pPr>
              <w:jc w:val="center"/>
              <w:rPr>
                <w:rFonts w:ascii="Arial Bold" w:hAnsi="Arial Bold"/>
                <w:b/>
                <w:bCs/>
                <w:strike/>
              </w:rPr>
            </w:pPr>
            <w:r>
              <w:rPr>
                <w:rFonts w:ascii="Arial Bold" w:hAnsi="Arial Bold"/>
                <w:b/>
                <w:bCs/>
                <w:strike/>
              </w:rPr>
              <w:t xml:space="preserve">February </w:t>
            </w:r>
            <w:proofErr w:type="gramStart"/>
            <w:r>
              <w:rPr>
                <w:rFonts w:ascii="Arial Bold" w:hAnsi="Arial Bold"/>
                <w:b/>
                <w:bCs/>
                <w:strike/>
              </w:rPr>
              <w:t>9 ,</w:t>
            </w:r>
            <w:proofErr w:type="gramEnd"/>
            <w:r>
              <w:rPr>
                <w:rFonts w:ascii="Arial Bold" w:hAnsi="Arial Bold"/>
                <w:b/>
                <w:bCs/>
                <w:strike/>
              </w:rPr>
              <w:t xml:space="preserve"> 2026</w:t>
            </w:r>
          </w:p>
          <w:p w14:paraId="082F0F55" w14:textId="7A99880E" w:rsidR="00E07C9C" w:rsidRPr="00773BDE" w:rsidRDefault="009F1590" w:rsidP="00ED102A">
            <w:pPr>
              <w:jc w:val="center"/>
              <w:rPr>
                <w:b/>
                <w:bCs/>
                <w:color w:val="FF0000"/>
              </w:rPr>
            </w:pPr>
            <w:r>
              <w:rPr>
                <w:b/>
                <w:bCs/>
                <w:color w:val="FF0000"/>
              </w:rPr>
              <w:t xml:space="preserve">February 10, </w:t>
            </w:r>
            <w:proofErr w:type="gramStart"/>
            <w:r>
              <w:rPr>
                <w:b/>
                <w:bCs/>
                <w:color w:val="FF0000"/>
              </w:rPr>
              <w:t>2026</w:t>
            </w:r>
            <w:proofErr w:type="gramEnd"/>
            <w:r w:rsidR="00E07C9C" w:rsidRPr="00773BDE">
              <w:rPr>
                <w:b/>
                <w:bCs/>
                <w:color w:val="FF0000"/>
              </w:rPr>
              <w:t xml:space="preserve"> </w:t>
            </w:r>
          </w:p>
        </w:tc>
      </w:tr>
    </w:tbl>
    <w:p w14:paraId="4D24AE67" w14:textId="77777777" w:rsidR="00E07C9C" w:rsidRPr="00BD5697" w:rsidRDefault="00E07C9C" w:rsidP="00E07C9C">
      <w:pPr>
        <w:pStyle w:val="Level1Body"/>
      </w:pPr>
    </w:p>
    <w:p w14:paraId="134395BD" w14:textId="77777777" w:rsidR="00E07C9C" w:rsidRPr="00BD5697" w:rsidRDefault="00E07C9C" w:rsidP="00E07C9C">
      <w:pPr>
        <w:pStyle w:val="Level1Body"/>
      </w:pPr>
    </w:p>
    <w:p w14:paraId="22D431DA" w14:textId="77777777" w:rsidR="00E07C9C" w:rsidRDefault="00E07C9C" w:rsidP="00E07C9C">
      <w:r w:rsidRPr="00985AE2">
        <w:t>This addendum will be</w:t>
      </w:r>
      <w:r>
        <w:t xml:space="preserve"> incorporated into </w:t>
      </w:r>
      <w:r w:rsidRPr="00985AE2">
        <w:t xml:space="preserve">the </w:t>
      </w:r>
      <w:r>
        <w:t>solicitation.</w:t>
      </w:r>
    </w:p>
    <w:p w14:paraId="418948E5"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778C" w14:textId="77777777" w:rsidR="009F1590" w:rsidRDefault="009F1590" w:rsidP="00E07C9C">
      <w:r>
        <w:separator/>
      </w:r>
    </w:p>
  </w:endnote>
  <w:endnote w:type="continuationSeparator" w:id="0">
    <w:p w14:paraId="5CB84ED5" w14:textId="77777777" w:rsidR="009F1590" w:rsidRDefault="009F1590"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7E59" w14:textId="77777777" w:rsidR="003B2558" w:rsidRPr="003B2558" w:rsidRDefault="003B2558" w:rsidP="003B2558">
    <w:pPr>
      <w:pStyle w:val="Footer"/>
      <w:tabs>
        <w:tab w:val="clear" w:pos="4680"/>
      </w:tabs>
      <w:rPr>
        <w:sz w:val="20"/>
        <w:szCs w:val="20"/>
      </w:rPr>
    </w:pPr>
  </w:p>
  <w:p w14:paraId="5924F126"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79443051" w14:textId="77777777" w:rsidR="003B2558" w:rsidRPr="003B2558" w:rsidRDefault="003B2558" w:rsidP="003B2558">
    <w:pPr>
      <w:pStyle w:val="Footer"/>
      <w:jc w:val="right"/>
      <w:rPr>
        <w:sz w:val="20"/>
        <w:szCs w:val="20"/>
      </w:rPr>
    </w:pPr>
    <w:r w:rsidRPr="003B2558">
      <w:rPr>
        <w:sz w:val="20"/>
        <w:szCs w:val="20"/>
      </w:rPr>
      <w:t>Last Revised 4-17-2025</w:t>
    </w:r>
  </w:p>
  <w:p w14:paraId="47FE9ABF" w14:textId="77777777" w:rsidR="003B2558" w:rsidRPr="003B2558" w:rsidRDefault="009F1590"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0D836D07"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4407" w14:textId="77777777" w:rsidR="009F1590" w:rsidRDefault="009F1590" w:rsidP="00E07C9C">
      <w:r>
        <w:separator/>
      </w:r>
    </w:p>
  </w:footnote>
  <w:footnote w:type="continuationSeparator" w:id="0">
    <w:p w14:paraId="49D4AF73" w14:textId="77777777" w:rsidR="009F1590" w:rsidRDefault="009F1590"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D7929D10"/>
    <w:lvl w:ilvl="0">
      <w:start w:val="3"/>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90"/>
    <w:rsid w:val="000B5D16"/>
    <w:rsid w:val="001B3591"/>
    <w:rsid w:val="001E5C57"/>
    <w:rsid w:val="00256728"/>
    <w:rsid w:val="003901DB"/>
    <w:rsid w:val="003B2558"/>
    <w:rsid w:val="00426A35"/>
    <w:rsid w:val="004451ED"/>
    <w:rsid w:val="00494BC4"/>
    <w:rsid w:val="004D74AF"/>
    <w:rsid w:val="004E0F70"/>
    <w:rsid w:val="004F33FC"/>
    <w:rsid w:val="005262DF"/>
    <w:rsid w:val="00526EBC"/>
    <w:rsid w:val="00773A15"/>
    <w:rsid w:val="007C53C0"/>
    <w:rsid w:val="00816D5E"/>
    <w:rsid w:val="0091549C"/>
    <w:rsid w:val="00955B4D"/>
    <w:rsid w:val="009E3C9C"/>
    <w:rsid w:val="009F1590"/>
    <w:rsid w:val="00A43046"/>
    <w:rsid w:val="00A8795F"/>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FE8"/>
  <w15:chartTrackingRefBased/>
  <w15:docId w15:val="{EABBC68D-79DC-4C25-B1A7-A8CD816D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F1590"/>
    <w:rPr>
      <w:color w:val="0563C1" w:themeColor="hyperlink"/>
      <w:u w:val="single"/>
    </w:rPr>
  </w:style>
  <w:style w:type="character" w:styleId="UnresolvedMention">
    <w:name w:val="Unresolved Mention"/>
    <w:basedOn w:val="DefaultParagraphFont"/>
    <w:uiPriority w:val="99"/>
    <w:semiHidden/>
    <w:unhideWhenUsed/>
    <w:rsid w:val="009F1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8</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 Matthew</dc:creator>
  <cp:keywords/>
  <dc:description/>
  <cp:lastModifiedBy>Caddy, Matthew</cp:lastModifiedBy>
  <cp:revision>1</cp:revision>
  <dcterms:created xsi:type="dcterms:W3CDTF">2026-02-09T19:49:00Z</dcterms:created>
  <dcterms:modified xsi:type="dcterms:W3CDTF">2026-02-09T19:57:00Z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eb7c0bd8-be43-4a2e-a236-62f1efeba9e0</vt:lpwstr>
  </property>
</Properties>
</file>